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B5AD2D4" w:rsidR="00D6147A" w:rsidRDefault="00F56C8C" w:rsidP="00F56C8C">
      <w:hyperlink r:id="rId6" w:history="1">
        <w:r w:rsidRPr="00BF3603">
          <w:rPr>
            <w:rStyle w:val="Collegamentoipertestuale"/>
          </w:rPr>
          <w:t>https://www.teleborsa.it/News/2025/02/14/eventi-e-scadenze-del-14-febbraio-2025-5.html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37A93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4596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6C8C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4/eventi-e-scadenze-del-14-febbraio-2025-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2025-02-19T11:45:00Z</dcterms:created>
  <dcterms:modified xsi:type="dcterms:W3CDTF">2025-02-19T11:45:00Z</dcterms:modified>
</cp:coreProperties>
</file>